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0ED8B" w14:textId="77777777" w:rsidR="004659AB" w:rsidRPr="0049001E" w:rsidRDefault="0049001E" w:rsidP="0049001E">
      <w:pPr>
        <w:rPr>
          <w:rFonts w:ascii="TKTypeBold" w:hAnsi="TKTypeBold"/>
          <w:color w:val="FF0000"/>
          <w:sz w:val="28"/>
          <w:szCs w:val="28"/>
        </w:rPr>
      </w:pPr>
      <w:r>
        <w:rPr>
          <w:rFonts w:ascii="TKTypeBold" w:hAnsi="TKTypeBold"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811D731" wp14:editId="7F793E2D">
            <wp:simplePos x="0" y="0"/>
            <wp:positionH relativeFrom="margin">
              <wp:posOffset>4441825</wp:posOffset>
            </wp:positionH>
            <wp:positionV relativeFrom="margin">
              <wp:posOffset>-334171</wp:posOffset>
            </wp:positionV>
            <wp:extent cx="1503045" cy="1276985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mary_Logo_RGB_300dp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127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FBF" w:rsidRPr="0049001E">
        <w:rPr>
          <w:rFonts w:ascii="TKTypeBold" w:hAnsi="TKTypeBold"/>
          <w:color w:val="FF0000"/>
          <w:sz w:val="28"/>
          <w:szCs w:val="28"/>
        </w:rPr>
        <w:t>MEDIA ALERT</w:t>
      </w:r>
      <w:r>
        <w:rPr>
          <w:rFonts w:ascii="TKTypeBold" w:hAnsi="TKTypeBold"/>
          <w:color w:val="FF0000"/>
          <w:sz w:val="28"/>
          <w:szCs w:val="28"/>
        </w:rPr>
        <w:br/>
      </w:r>
      <w:r w:rsidR="00CA1FE3" w:rsidRPr="0049001E">
        <w:rPr>
          <w:rFonts w:ascii="TKTypeBold" w:hAnsi="TKTypeBold"/>
          <w:color w:val="FF0000"/>
          <w:sz w:val="28"/>
          <w:szCs w:val="28"/>
        </w:rPr>
        <w:t xml:space="preserve">IQC </w:t>
      </w:r>
      <w:r w:rsidR="009D3FBF" w:rsidRPr="0049001E">
        <w:rPr>
          <w:rFonts w:ascii="TKTypeBold" w:hAnsi="TKTypeBold"/>
          <w:color w:val="FF0000"/>
          <w:sz w:val="28"/>
          <w:szCs w:val="28"/>
        </w:rPr>
        <w:t>SLIP-FORM CONSTRUCTION</w:t>
      </w:r>
    </w:p>
    <w:p w14:paraId="089D8094" w14:textId="070DBE09" w:rsidR="00EA0D4F" w:rsidRDefault="00EA0D4F">
      <w:pPr>
        <w:rPr>
          <w:rFonts w:ascii="TKTypeRegular" w:hAnsi="TKTypeRegular"/>
        </w:rPr>
      </w:pPr>
    </w:p>
    <w:p w14:paraId="35401CB6" w14:textId="77777777" w:rsidR="0041274F" w:rsidRDefault="0041274F">
      <w:pPr>
        <w:rPr>
          <w:rFonts w:ascii="TKTypeRegular" w:hAnsi="TKTypeRegular"/>
        </w:rPr>
      </w:pPr>
      <w:bookmarkStart w:id="0" w:name="_GoBack"/>
      <w:bookmarkEnd w:id="0"/>
    </w:p>
    <w:p w14:paraId="1D5A545B" w14:textId="77777777" w:rsidR="00834AFD" w:rsidRPr="0044488B" w:rsidRDefault="00834AFD">
      <w:pPr>
        <w:rPr>
          <w:rFonts w:ascii="TKTypeBold" w:hAnsi="TKTypeBold"/>
          <w:color w:val="0070C0"/>
          <w:sz w:val="24"/>
          <w:szCs w:val="24"/>
        </w:rPr>
      </w:pPr>
      <w:r w:rsidRPr="0049001E">
        <w:rPr>
          <w:rFonts w:ascii="TKTypeBold" w:hAnsi="TKTypeBold"/>
          <w:color w:val="0070C0"/>
          <w:sz w:val="24"/>
          <w:szCs w:val="24"/>
        </w:rPr>
        <w:t xml:space="preserve">Going Up: </w:t>
      </w:r>
      <w:proofErr w:type="spellStart"/>
      <w:r w:rsidRPr="0049001E">
        <w:rPr>
          <w:rFonts w:ascii="TKTypeBold" w:hAnsi="TKTypeBold"/>
          <w:color w:val="0070C0"/>
          <w:sz w:val="24"/>
          <w:szCs w:val="24"/>
        </w:rPr>
        <w:t>thyssenkrupp</w:t>
      </w:r>
      <w:proofErr w:type="spellEnd"/>
      <w:r w:rsidRPr="0049001E">
        <w:rPr>
          <w:rFonts w:ascii="TKTypeBold" w:hAnsi="TKTypeBold"/>
          <w:color w:val="0070C0"/>
          <w:sz w:val="24"/>
          <w:szCs w:val="24"/>
        </w:rPr>
        <w:t xml:space="preserve"> Elevator’s Innovation and Qualification Center</w:t>
      </w:r>
      <w:r w:rsidR="009E7D3F">
        <w:rPr>
          <w:rFonts w:ascii="TKTypeBold" w:hAnsi="TKTypeBold"/>
          <w:color w:val="0070C0"/>
          <w:sz w:val="24"/>
          <w:szCs w:val="24"/>
        </w:rPr>
        <w:t xml:space="preserve"> </w:t>
      </w:r>
      <w:r w:rsidR="0016277E">
        <w:rPr>
          <w:rFonts w:ascii="TKTypeBold" w:hAnsi="TKTypeBold"/>
          <w:color w:val="0070C0"/>
          <w:sz w:val="24"/>
          <w:szCs w:val="24"/>
        </w:rPr>
        <w:t>Next to</w:t>
      </w:r>
      <w:r w:rsidR="009E7D3F">
        <w:rPr>
          <w:rFonts w:ascii="TKTypeBold" w:hAnsi="TKTypeBold"/>
          <w:color w:val="0070C0"/>
          <w:sz w:val="24"/>
          <w:szCs w:val="24"/>
        </w:rPr>
        <w:t xml:space="preserve"> The Battery Atlanta</w:t>
      </w:r>
      <w:r w:rsidRPr="0049001E">
        <w:rPr>
          <w:rFonts w:ascii="TKTypeBold" w:hAnsi="TKTypeBold"/>
          <w:color w:val="0070C0"/>
          <w:sz w:val="24"/>
          <w:szCs w:val="24"/>
        </w:rPr>
        <w:t xml:space="preserve"> Start</w:t>
      </w:r>
      <w:r w:rsidR="005125C8">
        <w:rPr>
          <w:rFonts w:ascii="TKTypeBold" w:hAnsi="TKTypeBold"/>
          <w:color w:val="0070C0"/>
          <w:sz w:val="24"/>
          <w:szCs w:val="24"/>
        </w:rPr>
        <w:t>ing</w:t>
      </w:r>
      <w:r w:rsidRPr="0049001E">
        <w:rPr>
          <w:rFonts w:ascii="TKTypeBold" w:hAnsi="TKTypeBold"/>
          <w:color w:val="0070C0"/>
          <w:sz w:val="24"/>
          <w:szCs w:val="24"/>
        </w:rPr>
        <w:t xml:space="preserve"> to Take Shap</w:t>
      </w:r>
      <w:r w:rsidR="005B7007">
        <w:rPr>
          <w:rFonts w:ascii="TKTypeBold" w:hAnsi="TKTypeBold"/>
          <w:color w:val="0070C0"/>
          <w:sz w:val="24"/>
          <w:szCs w:val="24"/>
        </w:rPr>
        <w:t>e</w:t>
      </w:r>
    </w:p>
    <w:p w14:paraId="2D62EF71" w14:textId="42FE1EE6" w:rsidR="00834AFD" w:rsidRDefault="00834AFD">
      <w:pPr>
        <w:rPr>
          <w:rFonts w:ascii="TKTypeRegular" w:hAnsi="TKTypeRegular"/>
        </w:rPr>
      </w:pPr>
      <w:r>
        <w:rPr>
          <w:rFonts w:ascii="TKTypeRegular" w:hAnsi="TKTypeRegular"/>
        </w:rPr>
        <w:t xml:space="preserve">On </w:t>
      </w:r>
      <w:r w:rsidR="00A74764">
        <w:rPr>
          <w:rFonts w:ascii="TKTypeRegular" w:hAnsi="TKTypeRegular"/>
        </w:rPr>
        <w:t>January</w:t>
      </w:r>
      <w:r>
        <w:rPr>
          <w:rFonts w:ascii="TKTypeRegular" w:hAnsi="TKTypeRegular"/>
        </w:rPr>
        <w:t xml:space="preserve"> </w:t>
      </w:r>
      <w:r w:rsidR="00A74764">
        <w:rPr>
          <w:rFonts w:ascii="TKTypeRegular" w:hAnsi="TKTypeRegular"/>
        </w:rPr>
        <w:t>2</w:t>
      </w:r>
      <w:r w:rsidR="008A16F0">
        <w:rPr>
          <w:rFonts w:ascii="TKTypeRegular" w:hAnsi="TKTypeRegular"/>
        </w:rPr>
        <w:t>2</w:t>
      </w:r>
      <w:r>
        <w:rPr>
          <w:rFonts w:ascii="TKTypeRegular" w:hAnsi="TKTypeRegular"/>
        </w:rPr>
        <w:t>, 20</w:t>
      </w:r>
      <w:r w:rsidR="00A74764">
        <w:rPr>
          <w:rFonts w:ascii="TKTypeRegular" w:hAnsi="TKTypeRegular"/>
        </w:rPr>
        <w:t>20</w:t>
      </w:r>
      <w:r>
        <w:rPr>
          <w:rFonts w:ascii="TKTypeRegular" w:hAnsi="TKTypeRegular"/>
        </w:rPr>
        <w:t xml:space="preserve">, Brasfield </w:t>
      </w:r>
      <w:r w:rsidR="000A4EA9">
        <w:rPr>
          <w:rFonts w:ascii="TKTypeRegular" w:hAnsi="TKTypeRegular"/>
        </w:rPr>
        <w:t xml:space="preserve">&amp; </w:t>
      </w:r>
      <w:r>
        <w:rPr>
          <w:rFonts w:ascii="TKTypeRegular" w:hAnsi="TKTypeRegular"/>
        </w:rPr>
        <w:t>Gorrie beg</w:t>
      </w:r>
      <w:r w:rsidR="00636477">
        <w:rPr>
          <w:rFonts w:ascii="TKTypeRegular" w:hAnsi="TKTypeRegular"/>
        </w:rPr>
        <w:t>a</w:t>
      </w:r>
      <w:r>
        <w:rPr>
          <w:rFonts w:ascii="TKTypeRegular" w:hAnsi="TKTypeRegular"/>
        </w:rPr>
        <w:t xml:space="preserve">n constructing the core of </w:t>
      </w:r>
      <w:proofErr w:type="spellStart"/>
      <w:r>
        <w:rPr>
          <w:rFonts w:ascii="TKTypeRegular" w:hAnsi="TKTypeRegular"/>
        </w:rPr>
        <w:t>thyssenkrupp</w:t>
      </w:r>
      <w:proofErr w:type="spellEnd"/>
      <w:r>
        <w:rPr>
          <w:rFonts w:ascii="TKTypeRegular" w:hAnsi="TKTypeRegular"/>
        </w:rPr>
        <w:t xml:space="preserve"> Elevator’s Innovation and Qualification Center (IQC),</w:t>
      </w:r>
      <w:r w:rsidR="00636477">
        <w:rPr>
          <w:rFonts w:ascii="TKTypeRegular" w:hAnsi="TKTypeRegular"/>
        </w:rPr>
        <w:t xml:space="preserve"> future home of the tallest elevator test tower in the Western Hemisphere and</w:t>
      </w:r>
      <w:r>
        <w:rPr>
          <w:rFonts w:ascii="TKTypeRegular" w:hAnsi="TKTypeRegular"/>
        </w:rPr>
        <w:t xml:space="preserve"> the crown jewel of </w:t>
      </w:r>
      <w:proofErr w:type="spellStart"/>
      <w:r>
        <w:rPr>
          <w:rFonts w:ascii="TKTypeRegular" w:hAnsi="TKTypeRegular"/>
        </w:rPr>
        <w:t>thyssenkrupp</w:t>
      </w:r>
      <w:proofErr w:type="spellEnd"/>
      <w:r>
        <w:rPr>
          <w:rFonts w:ascii="TKTypeRegular" w:hAnsi="TKTypeRegular"/>
        </w:rPr>
        <w:t xml:space="preserve"> Elevator’s new three-building North American headquarters </w:t>
      </w:r>
      <w:r w:rsidR="00A57C56">
        <w:rPr>
          <w:rFonts w:ascii="TKTypeRegular" w:hAnsi="TKTypeRegular"/>
        </w:rPr>
        <w:t>next to</w:t>
      </w:r>
      <w:r>
        <w:rPr>
          <w:rFonts w:ascii="TKTypeRegular" w:hAnsi="TKTypeRegular"/>
        </w:rPr>
        <w:t xml:space="preserve"> The Battery Atlanta. </w:t>
      </w:r>
    </w:p>
    <w:p w14:paraId="4788875C" w14:textId="518F71CE" w:rsidR="008F6BC3" w:rsidRDefault="00834AFD">
      <w:pPr>
        <w:rPr>
          <w:rFonts w:ascii="TKTypeRegular" w:hAnsi="TKTypeRegular"/>
        </w:rPr>
      </w:pPr>
      <w:r>
        <w:rPr>
          <w:rFonts w:ascii="TKTypeRegular" w:hAnsi="TKTypeRegular"/>
        </w:rPr>
        <w:t xml:space="preserve">Utilizing a process known as slip-form construction, Brasfield </w:t>
      </w:r>
      <w:r w:rsidR="000A4EA9">
        <w:rPr>
          <w:rFonts w:ascii="TKTypeRegular" w:hAnsi="TKTypeRegular"/>
        </w:rPr>
        <w:t xml:space="preserve">&amp; </w:t>
      </w:r>
      <w:r>
        <w:rPr>
          <w:rFonts w:ascii="TKTypeRegular" w:hAnsi="TKTypeRegular"/>
        </w:rPr>
        <w:t xml:space="preserve">Gorrie </w:t>
      </w:r>
      <w:r w:rsidR="00636477">
        <w:rPr>
          <w:rFonts w:ascii="TKTypeRegular" w:hAnsi="TKTypeRegular"/>
        </w:rPr>
        <w:t>is</w:t>
      </w:r>
      <w:r>
        <w:rPr>
          <w:rFonts w:ascii="TKTypeRegular" w:hAnsi="TKTypeRegular"/>
        </w:rPr>
        <w:t xml:space="preserve"> creat</w:t>
      </w:r>
      <w:r w:rsidR="00636477">
        <w:rPr>
          <w:rFonts w:ascii="TKTypeRegular" w:hAnsi="TKTypeRegular"/>
        </w:rPr>
        <w:t>ing</w:t>
      </w:r>
      <w:r>
        <w:rPr>
          <w:rFonts w:ascii="TKTypeRegular" w:hAnsi="TKTypeRegular"/>
        </w:rPr>
        <w:t xml:space="preserve"> the framework for the IQC, building up at a pace of more than 7 seven feet per day. Working around the clock, the IQC will reach 100 feet </w:t>
      </w:r>
      <w:r w:rsidR="0041274F">
        <w:rPr>
          <w:rFonts w:ascii="TKTypeRegular" w:hAnsi="TKTypeRegular"/>
        </w:rPr>
        <w:t>in February</w:t>
      </w:r>
      <w:r w:rsidR="00322CE2">
        <w:rPr>
          <w:rFonts w:ascii="TKTypeRegular" w:hAnsi="TKTypeRegular"/>
        </w:rPr>
        <w:t xml:space="preserve"> </w:t>
      </w:r>
      <w:r w:rsidR="00636477">
        <w:rPr>
          <w:rFonts w:ascii="TKTypeRegular" w:hAnsi="TKTypeRegular"/>
        </w:rPr>
        <w:t>(and be visible from both I-285 and I-75)</w:t>
      </w:r>
      <w:r>
        <w:rPr>
          <w:rFonts w:ascii="TKTypeRegular" w:hAnsi="TKTypeRegular"/>
        </w:rPr>
        <w:t xml:space="preserve"> and will reach its full height of </w:t>
      </w:r>
      <w:r w:rsidR="00D23888">
        <w:rPr>
          <w:rFonts w:ascii="TKTypeRegular" w:hAnsi="TKTypeRegular"/>
        </w:rPr>
        <w:t>more than 400</w:t>
      </w:r>
      <w:r>
        <w:rPr>
          <w:rFonts w:ascii="TKTypeRegular" w:hAnsi="TKTypeRegular"/>
        </w:rPr>
        <w:t xml:space="preserve"> feet </w:t>
      </w:r>
      <w:r w:rsidR="008A16F0">
        <w:rPr>
          <w:rFonts w:ascii="TKTypeRegular" w:hAnsi="TKTypeRegular"/>
        </w:rPr>
        <w:t>by</w:t>
      </w:r>
      <w:r>
        <w:rPr>
          <w:rFonts w:ascii="TKTypeRegular" w:hAnsi="TKTypeRegular"/>
        </w:rPr>
        <w:t xml:space="preserve"> </w:t>
      </w:r>
      <w:r w:rsidR="00A74764">
        <w:rPr>
          <w:rFonts w:ascii="TKTypeRegular" w:hAnsi="TKTypeRegular"/>
        </w:rPr>
        <w:t>April</w:t>
      </w:r>
      <w:r>
        <w:rPr>
          <w:rFonts w:ascii="TKTypeRegular" w:hAnsi="TKTypeRegular"/>
        </w:rPr>
        <w:t xml:space="preserve"> 2020.</w:t>
      </w:r>
    </w:p>
    <w:p w14:paraId="5BBDAEEF" w14:textId="1B96FD02" w:rsidR="008419FF" w:rsidRPr="009D3FBF" w:rsidRDefault="008419FF" w:rsidP="008419FF">
      <w:pPr>
        <w:rPr>
          <w:rFonts w:ascii="TKTypeRegular" w:hAnsi="TKTypeRegular"/>
        </w:rPr>
      </w:pPr>
      <w:r>
        <w:rPr>
          <w:rFonts w:ascii="TKTypeRegular" w:hAnsi="TKTypeRegular"/>
        </w:rPr>
        <w:t xml:space="preserve">The IQC is scheduled for completion by </w:t>
      </w:r>
      <w:r w:rsidR="008A16F0">
        <w:rPr>
          <w:rFonts w:ascii="TKTypeRegular" w:hAnsi="TKTypeRegular"/>
        </w:rPr>
        <w:t>S</w:t>
      </w:r>
      <w:r>
        <w:rPr>
          <w:rFonts w:ascii="TKTypeRegular" w:hAnsi="TKTypeRegular"/>
        </w:rPr>
        <w:t xml:space="preserve">ummer 2021, with full move-in into the IQC and adjacent Corporate Headquarters (CHQ) </w:t>
      </w:r>
      <w:r w:rsidR="00A74764">
        <w:rPr>
          <w:rFonts w:ascii="TKTypeRegular" w:hAnsi="TKTypeRegular"/>
        </w:rPr>
        <w:t xml:space="preserve">expected </w:t>
      </w:r>
      <w:r>
        <w:rPr>
          <w:rFonts w:ascii="TKTypeRegular" w:hAnsi="TKTypeRegular"/>
        </w:rPr>
        <w:t xml:space="preserve">by </w:t>
      </w:r>
      <w:r w:rsidR="00DD6BCB">
        <w:rPr>
          <w:rFonts w:ascii="TKTypeRegular" w:hAnsi="TKTypeRegular"/>
        </w:rPr>
        <w:t>the end of 2021</w:t>
      </w:r>
      <w:r>
        <w:rPr>
          <w:rFonts w:ascii="TKTypeRegular" w:hAnsi="TKTypeRegular"/>
        </w:rPr>
        <w:t xml:space="preserve">. </w:t>
      </w:r>
      <w:r w:rsidR="009E7D3F">
        <w:rPr>
          <w:rFonts w:ascii="TKTypeRegular" w:hAnsi="TKTypeRegular"/>
        </w:rPr>
        <w:t xml:space="preserve">In March 2019, </w:t>
      </w:r>
      <w:proofErr w:type="spellStart"/>
      <w:r w:rsidR="009E7D3F">
        <w:rPr>
          <w:rFonts w:ascii="TKTypeRegular" w:hAnsi="TKTypeRegular"/>
        </w:rPr>
        <w:t>thyssenkrupp</w:t>
      </w:r>
      <w:proofErr w:type="spellEnd"/>
      <w:r w:rsidR="009E7D3F">
        <w:rPr>
          <w:rFonts w:ascii="TKTypeRegular" w:hAnsi="TKTypeRegular"/>
        </w:rPr>
        <w:t xml:space="preserve"> Elevator’s shared-services team and other departments began moving into the Business Headquarters (BHQ) at nearby Pennant Park.</w:t>
      </w:r>
    </w:p>
    <w:p w14:paraId="16ECF0DA" w14:textId="150692DC" w:rsidR="008419FF" w:rsidRDefault="008A16F0">
      <w:pPr>
        <w:rPr>
          <w:rFonts w:ascii="TKTypeRegular" w:hAnsi="TKTypeRegular"/>
        </w:rPr>
      </w:pPr>
      <w:r>
        <w:rPr>
          <w:rFonts w:ascii="TKTypeRegular" w:hAnsi="TKTypeRegular"/>
        </w:rPr>
        <w:t xml:space="preserve">To view time-lapse video of the IQC construction and stay on top of its progress, click </w:t>
      </w:r>
      <w:hyperlink r:id="rId6" w:history="1">
        <w:r w:rsidRPr="0076717E">
          <w:rPr>
            <w:rStyle w:val="Hyperlink"/>
            <w:rFonts w:ascii="TKTypeRegular" w:hAnsi="TKTypeRegular"/>
          </w:rPr>
          <w:t>here</w:t>
        </w:r>
      </w:hyperlink>
      <w:r>
        <w:rPr>
          <w:rFonts w:ascii="TKTypeRegular" w:hAnsi="TKTypeRegular"/>
        </w:rPr>
        <w:t xml:space="preserve"> or go to </w:t>
      </w:r>
      <w:hyperlink r:id="rId7" w:history="1">
        <w:r w:rsidRPr="004C5B0A">
          <w:rPr>
            <w:rStyle w:val="Hyperlink"/>
            <w:rFonts w:ascii="TKTypeRegular" w:hAnsi="TKTypeRegular"/>
          </w:rPr>
          <w:t>www.thyssenkruppelevator.com/About-Us/atlanta-headquarters</w:t>
        </w:r>
      </w:hyperlink>
      <w:r>
        <w:rPr>
          <w:rFonts w:ascii="TKTypeRegular" w:hAnsi="TKTypeRegular"/>
        </w:rPr>
        <w:t>.</w:t>
      </w:r>
    </w:p>
    <w:p w14:paraId="21A63452" w14:textId="233BE01F" w:rsidR="008A16F0" w:rsidRDefault="008A16F0">
      <w:pPr>
        <w:pBdr>
          <w:bottom w:val="single" w:sz="6" w:space="1" w:color="auto"/>
        </w:pBdr>
        <w:rPr>
          <w:rFonts w:ascii="TKTypeRegular" w:hAnsi="TKTypeRegular"/>
        </w:rPr>
      </w:pPr>
    </w:p>
    <w:p w14:paraId="3562CA5C" w14:textId="77777777" w:rsidR="00344548" w:rsidRDefault="00344548">
      <w:pPr>
        <w:rPr>
          <w:rFonts w:ascii="TKTypeRegular" w:hAnsi="TKTypeRegular"/>
        </w:rPr>
      </w:pPr>
    </w:p>
    <w:p w14:paraId="1AE08F7F" w14:textId="77777777" w:rsidR="00D93DC5" w:rsidRPr="0049001E" w:rsidRDefault="008F6BC3">
      <w:pPr>
        <w:rPr>
          <w:rFonts w:ascii="TKTypeBold" w:hAnsi="TKTypeBold"/>
          <w:color w:val="0070C0"/>
        </w:rPr>
      </w:pPr>
      <w:r w:rsidRPr="0049001E">
        <w:rPr>
          <w:rFonts w:ascii="TKTypeBold" w:hAnsi="TKTypeBold"/>
          <w:color w:val="0070C0"/>
        </w:rPr>
        <w:t xml:space="preserve">What is slip-form construction? </w:t>
      </w:r>
    </w:p>
    <w:p w14:paraId="33EDCCBC" w14:textId="3060B6D7" w:rsidR="00834AFD" w:rsidRPr="0049001E" w:rsidRDefault="008F6BC3">
      <w:pPr>
        <w:rPr>
          <w:rFonts w:ascii="TKTypeBold" w:hAnsi="TKTypeBold"/>
          <w:color w:val="0070C0"/>
        </w:rPr>
      </w:pPr>
      <w:r w:rsidRPr="0049001E">
        <w:rPr>
          <w:rFonts w:ascii="TKTypeBold" w:hAnsi="TKTypeBold"/>
          <w:color w:val="0070C0"/>
        </w:rPr>
        <w:t xml:space="preserve">The popular European based system, </w:t>
      </w:r>
      <w:r w:rsidR="00D93DC5" w:rsidRPr="0049001E">
        <w:rPr>
          <w:rFonts w:ascii="TKTypeBold" w:hAnsi="TKTypeBold"/>
          <w:color w:val="0070C0"/>
        </w:rPr>
        <w:t xml:space="preserve">commonly </w:t>
      </w:r>
      <w:r w:rsidRPr="0049001E">
        <w:rPr>
          <w:rFonts w:ascii="TKTypeBold" w:hAnsi="TKTypeBold"/>
          <w:color w:val="0070C0"/>
        </w:rPr>
        <w:t xml:space="preserve">referred to as the core or skeleton of the building, </w:t>
      </w:r>
      <w:r w:rsidR="00D93DC5" w:rsidRPr="0049001E">
        <w:rPr>
          <w:rFonts w:ascii="TKTypeBold" w:hAnsi="TKTypeBold"/>
          <w:color w:val="0070C0"/>
        </w:rPr>
        <w:t>is a moving for</w:t>
      </w:r>
      <w:r w:rsidR="00636477" w:rsidRPr="0049001E">
        <w:rPr>
          <w:rFonts w:ascii="TKTypeBold" w:hAnsi="TKTypeBold"/>
          <w:color w:val="0070C0"/>
        </w:rPr>
        <w:t>m</w:t>
      </w:r>
      <w:r w:rsidR="00D93DC5" w:rsidRPr="0049001E">
        <w:rPr>
          <w:rFonts w:ascii="TKTypeBold" w:hAnsi="TKTypeBold"/>
          <w:color w:val="0070C0"/>
        </w:rPr>
        <w:t>work system that is set down on the foundation and involves the continuous pouring of concrete into a moving form</w:t>
      </w:r>
      <w:r w:rsidR="00322CE2">
        <w:rPr>
          <w:rFonts w:ascii="TKTypeBold" w:hAnsi="TKTypeBold"/>
          <w:color w:val="0070C0"/>
        </w:rPr>
        <w:t xml:space="preserve"> 24 hours a day 7 days a week</w:t>
      </w:r>
      <w:r w:rsidRPr="0049001E">
        <w:rPr>
          <w:rFonts w:ascii="TKTypeBold" w:hAnsi="TKTypeBold"/>
          <w:color w:val="0070C0"/>
        </w:rPr>
        <w:t>.</w:t>
      </w:r>
      <w:r w:rsidR="00D93DC5" w:rsidRPr="0049001E">
        <w:rPr>
          <w:rFonts w:ascii="TKTypeBold" w:hAnsi="TKTypeBold"/>
          <w:color w:val="0070C0"/>
        </w:rPr>
        <w:t xml:space="preserve"> </w:t>
      </w:r>
      <w:r w:rsidRPr="0049001E">
        <w:rPr>
          <w:rFonts w:ascii="TKTypeBold" w:hAnsi="TKTypeBold"/>
          <w:color w:val="0070C0"/>
        </w:rPr>
        <w:t xml:space="preserve">Relatively rare in the U.S., this process was used in the creation of </w:t>
      </w:r>
      <w:proofErr w:type="spellStart"/>
      <w:r w:rsidRPr="0049001E">
        <w:rPr>
          <w:rFonts w:ascii="TKTypeBold" w:hAnsi="TKTypeBold"/>
          <w:color w:val="0070C0"/>
        </w:rPr>
        <w:t>thyssenkrupp</w:t>
      </w:r>
      <w:proofErr w:type="spellEnd"/>
      <w:r w:rsidRPr="0049001E">
        <w:rPr>
          <w:rFonts w:ascii="TKTypeBold" w:hAnsi="TKTypeBold"/>
          <w:color w:val="0070C0"/>
        </w:rPr>
        <w:t xml:space="preserve"> Elevator’s </w:t>
      </w:r>
      <w:r w:rsidR="00D93DC5" w:rsidRPr="0049001E">
        <w:rPr>
          <w:rFonts w:ascii="TKTypeBold" w:hAnsi="TKTypeBold"/>
          <w:color w:val="0070C0"/>
        </w:rPr>
        <w:t xml:space="preserve">state-of-the-art </w:t>
      </w:r>
      <w:r w:rsidRPr="0049001E">
        <w:rPr>
          <w:rFonts w:ascii="TKTypeBold" w:hAnsi="TKTypeBold"/>
          <w:color w:val="0070C0"/>
        </w:rPr>
        <w:t xml:space="preserve">800-foot test tower in </w:t>
      </w:r>
      <w:proofErr w:type="spellStart"/>
      <w:r w:rsidRPr="0049001E">
        <w:rPr>
          <w:rFonts w:ascii="TKTypeBold" w:hAnsi="TKTypeBold"/>
          <w:color w:val="0070C0"/>
        </w:rPr>
        <w:t>Rottweil</w:t>
      </w:r>
      <w:proofErr w:type="spellEnd"/>
      <w:r w:rsidRPr="0049001E">
        <w:rPr>
          <w:rFonts w:ascii="TKTypeBold" w:hAnsi="TKTypeBold"/>
          <w:color w:val="0070C0"/>
        </w:rPr>
        <w:t>, German</w:t>
      </w:r>
      <w:r w:rsidR="00D93DC5" w:rsidRPr="0049001E">
        <w:rPr>
          <w:rFonts w:ascii="TKTypeBold" w:hAnsi="TKTypeBold"/>
          <w:color w:val="0070C0"/>
        </w:rPr>
        <w:t>y.</w:t>
      </w:r>
      <w:r w:rsidRPr="0049001E">
        <w:rPr>
          <w:rFonts w:ascii="TKTypeBold" w:hAnsi="TKTypeBold"/>
          <w:color w:val="0070C0"/>
        </w:rPr>
        <w:t xml:space="preserve"> </w:t>
      </w:r>
    </w:p>
    <w:p w14:paraId="44D41AB8" w14:textId="77777777" w:rsidR="007B1D52" w:rsidRPr="009D3FBF" w:rsidRDefault="007B1D52">
      <w:pPr>
        <w:rPr>
          <w:rFonts w:ascii="TKTypeRegular" w:hAnsi="TKTypeRegular"/>
        </w:rPr>
      </w:pPr>
    </w:p>
    <w:sectPr w:rsidR="007B1D52" w:rsidRPr="009D3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KTypeRegular">
    <w:altName w:val="Calibri"/>
    <w:panose1 w:val="020B0503040202020204"/>
    <w:charset w:val="00"/>
    <w:family w:val="swiss"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KTypeBold">
    <w:altName w:val="Calibri"/>
    <w:panose1 w:val="020B0603040202020204"/>
    <w:charset w:val="00"/>
    <w:family w:val="swiss"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7150C"/>
    <w:multiLevelType w:val="hybridMultilevel"/>
    <w:tmpl w:val="CE90E080"/>
    <w:lvl w:ilvl="0" w:tplc="B6928932">
      <w:start w:val="6"/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A7D8F"/>
    <w:multiLevelType w:val="hybridMultilevel"/>
    <w:tmpl w:val="CC2897BA"/>
    <w:lvl w:ilvl="0" w:tplc="0462644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FBF"/>
    <w:rsid w:val="00005669"/>
    <w:rsid w:val="000A4EA9"/>
    <w:rsid w:val="0016277E"/>
    <w:rsid w:val="00322CE2"/>
    <w:rsid w:val="00344548"/>
    <w:rsid w:val="0041274F"/>
    <w:rsid w:val="0044488B"/>
    <w:rsid w:val="004659AB"/>
    <w:rsid w:val="004842D4"/>
    <w:rsid w:val="0049001E"/>
    <w:rsid w:val="005125C8"/>
    <w:rsid w:val="005B7007"/>
    <w:rsid w:val="00636477"/>
    <w:rsid w:val="00761C06"/>
    <w:rsid w:val="0076717E"/>
    <w:rsid w:val="007B1D52"/>
    <w:rsid w:val="00834AFD"/>
    <w:rsid w:val="008419FF"/>
    <w:rsid w:val="008A16F0"/>
    <w:rsid w:val="008F6BC3"/>
    <w:rsid w:val="009D3FBF"/>
    <w:rsid w:val="009E7D3F"/>
    <w:rsid w:val="00A57C56"/>
    <w:rsid w:val="00A74764"/>
    <w:rsid w:val="00AD0D98"/>
    <w:rsid w:val="00B51F2D"/>
    <w:rsid w:val="00C22D20"/>
    <w:rsid w:val="00CA1FE3"/>
    <w:rsid w:val="00D23888"/>
    <w:rsid w:val="00D93DC5"/>
    <w:rsid w:val="00DD6BCB"/>
    <w:rsid w:val="00E453DF"/>
    <w:rsid w:val="00EA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CF8D1"/>
  <w15:chartTrackingRefBased/>
  <w15:docId w15:val="{5363BE39-81E2-49FC-89CF-72831B8B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D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0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01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16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yssenkruppelevator.com/About-Us/atlanta-headquart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yssenkruppelevator.com/About-Us/atlanta-headquarte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Milligen, Dennis</dc:creator>
  <cp:keywords/>
  <dc:description/>
  <cp:lastModifiedBy>Van Milligen, Dennis</cp:lastModifiedBy>
  <cp:revision>3</cp:revision>
  <dcterms:created xsi:type="dcterms:W3CDTF">2020-02-10T15:13:00Z</dcterms:created>
  <dcterms:modified xsi:type="dcterms:W3CDTF">2020-02-10T15:15:00Z</dcterms:modified>
</cp:coreProperties>
</file>